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2B9" w:rsidRPr="00E6438A" w:rsidRDefault="005A47CA" w:rsidP="00185878">
      <w:pPr>
        <w:pBdr>
          <w:top w:val="thinThickLargeGap" w:sz="24" w:space="1" w:color="auto"/>
        </w:pBdr>
        <w:spacing w:after="240"/>
        <w:rPr>
          <w:rFonts w:asciiTheme="majorHAnsi" w:eastAsiaTheme="majorEastAsia" w:hAnsiTheme="majorHAnsi" w:cstheme="majorHAnsi"/>
          <w:sz w:val="24"/>
          <w:szCs w:val="24"/>
        </w:rPr>
      </w:pPr>
      <w:r w:rsidRPr="00E6438A">
        <w:rPr>
          <w:rFonts w:asciiTheme="majorHAnsi" w:eastAsiaTheme="majorEastAsia" w:hAnsiTheme="majorHAnsi" w:cstheme="majorHAnsi"/>
          <w:sz w:val="24"/>
          <w:szCs w:val="24"/>
        </w:rPr>
        <w:t>一般演題</w:t>
      </w:r>
      <w:r w:rsidR="004A3679">
        <w:rPr>
          <w:rFonts w:asciiTheme="majorHAnsi" w:eastAsiaTheme="majorEastAsia" w:hAnsiTheme="majorHAnsi" w:cstheme="majorHAnsi" w:hint="eastAsia"/>
          <w:sz w:val="24"/>
          <w:szCs w:val="24"/>
        </w:rPr>
        <w:t>１</w:t>
      </w:r>
      <w:bookmarkStart w:id="0" w:name="_GoBack"/>
      <w:bookmarkEnd w:id="0"/>
    </w:p>
    <w:p w:rsidR="00072495" w:rsidRPr="00B8586A" w:rsidRDefault="005A47CA" w:rsidP="00072495">
      <w:pPr>
        <w:adjustRightInd w:val="0"/>
        <w:snapToGrid w:val="0"/>
        <w:spacing w:after="240"/>
        <w:rPr>
          <w:rFonts w:asciiTheme="majorHAnsi" w:eastAsiaTheme="majorEastAsia" w:hAnsiTheme="majorHAnsi" w:cstheme="majorHAnsi"/>
          <w:b/>
          <w:sz w:val="32"/>
          <w:szCs w:val="32"/>
        </w:rPr>
      </w:pPr>
      <w:r w:rsidRPr="00B8586A">
        <w:rPr>
          <w:rFonts w:asciiTheme="majorHAnsi" w:eastAsiaTheme="majorEastAsia" w:hAnsiTheme="majorHAnsi" w:cstheme="majorHAnsi"/>
          <w:b/>
          <w:sz w:val="32"/>
          <w:szCs w:val="32"/>
        </w:rPr>
        <w:t>慢性非特異的腰痛患者におけるストレッチングと姿勢指導の効果</w:t>
      </w:r>
    </w:p>
    <w:p w:rsidR="00E6438A" w:rsidRPr="00185878" w:rsidRDefault="005A47CA" w:rsidP="00072495">
      <w:pPr>
        <w:pStyle w:val="a3"/>
        <w:numPr>
          <w:ilvl w:val="0"/>
          <w:numId w:val="1"/>
        </w:numPr>
        <w:adjustRightInd w:val="0"/>
        <w:snapToGrid w:val="0"/>
        <w:ind w:leftChars="0" w:left="3119"/>
        <w:rPr>
          <w:rFonts w:asciiTheme="majorHAnsi" w:eastAsiaTheme="majorEastAsia" w:hAnsiTheme="majorHAnsi" w:cstheme="majorHAnsi"/>
          <w:szCs w:val="24"/>
        </w:rPr>
      </w:pPr>
      <w:r w:rsidRPr="00185878">
        <w:rPr>
          <w:rFonts w:asciiTheme="majorHAnsi" w:eastAsiaTheme="majorEastAsia" w:hAnsiTheme="majorHAnsi" w:cstheme="majorHAnsi"/>
          <w:szCs w:val="24"/>
        </w:rPr>
        <w:t>東京大学医学部附属病院　リハビリテーション部</w:t>
      </w:r>
    </w:p>
    <w:p w:rsidR="00E6438A" w:rsidRPr="00185878" w:rsidRDefault="005A47CA" w:rsidP="00072495">
      <w:pPr>
        <w:pStyle w:val="a3"/>
        <w:numPr>
          <w:ilvl w:val="0"/>
          <w:numId w:val="1"/>
        </w:numPr>
        <w:adjustRightInd w:val="0"/>
        <w:snapToGrid w:val="0"/>
        <w:ind w:leftChars="0" w:left="3119"/>
        <w:rPr>
          <w:rFonts w:asciiTheme="majorHAnsi" w:eastAsiaTheme="majorEastAsia" w:hAnsiTheme="majorHAnsi" w:cstheme="majorHAnsi"/>
          <w:szCs w:val="24"/>
        </w:rPr>
      </w:pPr>
      <w:r w:rsidRPr="00185878">
        <w:rPr>
          <w:rFonts w:asciiTheme="majorHAnsi" w:eastAsiaTheme="majorEastAsia" w:hAnsiTheme="majorHAnsi" w:cstheme="majorHAnsi"/>
          <w:szCs w:val="24"/>
        </w:rPr>
        <w:t>千葉県福祉ふれあいプラザ</w:t>
      </w:r>
    </w:p>
    <w:p w:rsidR="00E6438A" w:rsidRPr="00185878" w:rsidRDefault="005A47CA" w:rsidP="00072495">
      <w:pPr>
        <w:pStyle w:val="a3"/>
        <w:numPr>
          <w:ilvl w:val="0"/>
          <w:numId w:val="1"/>
        </w:numPr>
        <w:adjustRightInd w:val="0"/>
        <w:snapToGrid w:val="0"/>
        <w:ind w:leftChars="0" w:left="3119"/>
        <w:rPr>
          <w:rFonts w:asciiTheme="majorHAnsi" w:eastAsiaTheme="majorEastAsia" w:hAnsiTheme="majorHAnsi" w:cstheme="majorHAnsi"/>
          <w:szCs w:val="24"/>
        </w:rPr>
      </w:pPr>
      <w:r w:rsidRPr="00185878">
        <w:rPr>
          <w:rFonts w:asciiTheme="majorHAnsi" w:eastAsiaTheme="majorEastAsia" w:hAnsiTheme="majorHAnsi" w:cstheme="majorHAnsi"/>
          <w:szCs w:val="24"/>
        </w:rPr>
        <w:t>武蔵野赤十字病院　整形外科</w:t>
      </w:r>
    </w:p>
    <w:p w:rsidR="005A47CA" w:rsidRPr="00185878" w:rsidRDefault="005A47CA" w:rsidP="00072495">
      <w:pPr>
        <w:pStyle w:val="a3"/>
        <w:numPr>
          <w:ilvl w:val="0"/>
          <w:numId w:val="1"/>
        </w:numPr>
        <w:adjustRightInd w:val="0"/>
        <w:snapToGrid w:val="0"/>
        <w:ind w:leftChars="0" w:left="3119"/>
        <w:rPr>
          <w:rFonts w:asciiTheme="majorHAnsi" w:eastAsiaTheme="majorEastAsia" w:hAnsiTheme="majorHAnsi" w:cstheme="majorHAnsi"/>
          <w:szCs w:val="24"/>
        </w:rPr>
      </w:pPr>
      <w:r w:rsidRPr="00185878">
        <w:rPr>
          <w:rFonts w:asciiTheme="majorHAnsi" w:eastAsiaTheme="majorEastAsia" w:hAnsiTheme="majorHAnsi" w:cstheme="majorHAnsi"/>
          <w:szCs w:val="24"/>
        </w:rPr>
        <w:t>東京大学大学院　リハビリテーション医学分野</w:t>
      </w:r>
    </w:p>
    <w:p w:rsidR="00072495" w:rsidRDefault="005A47CA" w:rsidP="00072495">
      <w:pPr>
        <w:spacing w:before="240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>高見沢圭一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1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 xml:space="preserve">　山口正貴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1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 xml:space="preserve">　後藤美和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1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 xml:space="preserve">　横田一彦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1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 xml:space="preserve">　小林里美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2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 xml:space="preserve">　原</w:t>
      </w:r>
      <w:r w:rsidR="00B8586A" w:rsidRPr="00E6438A">
        <w:rPr>
          <w:rFonts w:asciiTheme="majorHAnsi" w:eastAsiaTheme="majorEastAsia" w:hAnsiTheme="majorHAnsi" w:cstheme="majorHAnsi"/>
          <w:b/>
          <w:sz w:val="24"/>
          <w:szCs w:val="24"/>
        </w:rPr>
        <w:t>慶宏</w:t>
      </w:r>
      <w:r w:rsidR="00B8586A"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3</w:t>
      </w:r>
      <w:r w:rsidR="00B8586A"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  <w:r w:rsidR="00B8586A" w:rsidRPr="00E6438A">
        <w:rPr>
          <w:rFonts w:asciiTheme="majorHAnsi" w:eastAsiaTheme="majorEastAsia" w:hAnsiTheme="majorHAnsi" w:cstheme="majorHAnsi"/>
          <w:b/>
          <w:sz w:val="24"/>
          <w:szCs w:val="24"/>
        </w:rPr>
        <w:t xml:space="preserve">　</w:t>
      </w:r>
    </w:p>
    <w:p w:rsidR="005A47CA" w:rsidRPr="00E6438A" w:rsidRDefault="00B8586A" w:rsidP="00072495">
      <w:pPr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E6438A">
        <w:rPr>
          <w:rFonts w:asciiTheme="majorHAnsi" w:eastAsiaTheme="majorEastAsia" w:hAnsiTheme="majorHAnsi" w:cstheme="majorHAnsi"/>
          <w:b/>
          <w:sz w:val="24"/>
          <w:szCs w:val="24"/>
        </w:rPr>
        <w:t>芳賀信彦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4</w:t>
      </w:r>
      <w:r w:rsidRPr="00E6438A">
        <w:rPr>
          <w:rFonts w:asciiTheme="majorHAnsi" w:eastAsiaTheme="majorEastAsia" w:hAnsiTheme="majorHAnsi" w:cstheme="majorHAnsi"/>
          <w:b/>
          <w:sz w:val="24"/>
          <w:szCs w:val="24"/>
          <w:vertAlign w:val="superscript"/>
        </w:rPr>
        <w:t>）</w:t>
      </w:r>
    </w:p>
    <w:p w:rsidR="00B8586A" w:rsidRPr="00185878" w:rsidRDefault="00B8586A" w:rsidP="00072495">
      <w:pPr>
        <w:pBdr>
          <w:top w:val="thickThinLargeGap" w:sz="24" w:space="1" w:color="auto"/>
        </w:pBdr>
        <w:jc w:val="right"/>
        <w:rPr>
          <w:rFonts w:asciiTheme="majorHAnsi" w:eastAsiaTheme="majorEastAsia" w:hAnsiTheme="majorHAnsi" w:cstheme="majorHAnsi"/>
          <w:sz w:val="20"/>
          <w:szCs w:val="24"/>
        </w:rPr>
      </w:pPr>
      <w:r w:rsidRPr="00185878">
        <w:rPr>
          <w:rFonts w:asciiTheme="majorHAnsi" w:eastAsiaTheme="majorEastAsia" w:hAnsiTheme="majorHAnsi" w:cstheme="majorHAnsi"/>
          <w:sz w:val="20"/>
          <w:szCs w:val="24"/>
        </w:rPr>
        <w:t>Key words</w:t>
      </w:r>
      <w:r w:rsidRPr="00185878">
        <w:rPr>
          <w:rFonts w:asciiTheme="majorHAnsi" w:eastAsiaTheme="majorEastAsia" w:hAnsiTheme="majorHAnsi" w:cstheme="majorHAnsi"/>
          <w:sz w:val="20"/>
          <w:szCs w:val="24"/>
        </w:rPr>
        <w:t>：</w:t>
      </w:r>
      <w:r w:rsidR="004A3679">
        <w:rPr>
          <w:rFonts w:asciiTheme="majorHAnsi" w:eastAsiaTheme="majorEastAsia" w:hAnsiTheme="majorHAnsi" w:cstheme="majorHAnsi" w:hint="eastAsia"/>
          <w:sz w:val="20"/>
          <w:szCs w:val="24"/>
        </w:rPr>
        <w:t>○○○○</w:t>
      </w:r>
      <w:r w:rsidRPr="00185878">
        <w:rPr>
          <w:rFonts w:asciiTheme="majorHAnsi" w:eastAsiaTheme="majorEastAsia" w:hAnsiTheme="majorHAnsi" w:cstheme="majorHAnsi"/>
          <w:sz w:val="20"/>
          <w:szCs w:val="24"/>
        </w:rPr>
        <w:t>、</w:t>
      </w:r>
      <w:r w:rsidR="004A3679">
        <w:rPr>
          <w:rFonts w:asciiTheme="majorHAnsi" w:eastAsiaTheme="majorEastAsia" w:hAnsiTheme="majorHAnsi" w:cstheme="majorHAnsi" w:hint="eastAsia"/>
          <w:sz w:val="20"/>
          <w:szCs w:val="24"/>
        </w:rPr>
        <w:t>△△△△△△</w:t>
      </w:r>
      <w:r w:rsidR="004A3679">
        <w:rPr>
          <w:rFonts w:asciiTheme="majorHAnsi" w:eastAsiaTheme="majorEastAsia" w:hAnsiTheme="majorHAnsi" w:cstheme="majorHAnsi" w:hint="eastAsia"/>
          <w:sz w:val="20"/>
          <w:szCs w:val="24"/>
        </w:rPr>
        <w:t>△</w:t>
      </w:r>
      <w:r w:rsidRPr="00185878">
        <w:rPr>
          <w:rFonts w:asciiTheme="majorHAnsi" w:eastAsiaTheme="majorEastAsia" w:hAnsiTheme="majorHAnsi" w:cstheme="majorHAnsi"/>
          <w:sz w:val="20"/>
          <w:szCs w:val="24"/>
        </w:rPr>
        <w:t>、</w:t>
      </w:r>
      <w:r w:rsidR="004A3679">
        <w:rPr>
          <w:rFonts w:asciiTheme="majorHAnsi" w:eastAsiaTheme="majorEastAsia" w:hAnsiTheme="majorHAnsi" w:cstheme="majorHAnsi" w:hint="eastAsia"/>
          <w:sz w:val="20"/>
          <w:szCs w:val="24"/>
        </w:rPr>
        <w:t>□□□□</w:t>
      </w:r>
      <w:r w:rsidR="004A3679">
        <w:rPr>
          <w:rFonts w:asciiTheme="majorHAnsi" w:eastAsiaTheme="majorEastAsia" w:hAnsiTheme="majorHAnsi" w:cstheme="majorHAnsi" w:hint="eastAsia"/>
          <w:sz w:val="20"/>
          <w:szCs w:val="24"/>
        </w:rPr>
        <w:t>□</w:t>
      </w:r>
    </w:p>
    <w:p w:rsidR="00B8586A" w:rsidRDefault="00B8586A" w:rsidP="005A47CA"/>
    <w:p w:rsidR="00072495" w:rsidRDefault="00072495" w:rsidP="005A47CA">
      <w:pPr>
        <w:sectPr w:rsidR="00072495" w:rsidSect="00E6438A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B8586A" w:rsidRPr="00072495" w:rsidRDefault="00072495" w:rsidP="005A47CA">
      <w:pPr>
        <w:rPr>
          <w:b/>
          <w:sz w:val="20"/>
          <w:szCs w:val="20"/>
        </w:rPr>
      </w:pPr>
      <w:r w:rsidRPr="00072495">
        <w:rPr>
          <w:b/>
          <w:sz w:val="20"/>
          <w:szCs w:val="20"/>
        </w:rPr>
        <w:lastRenderedPageBreak/>
        <w:t>【はじめに】</w:t>
      </w:r>
    </w:p>
    <w:p w:rsidR="00072495" w:rsidRDefault="00072495" w:rsidP="00072495">
      <w:pPr>
        <w:ind w:firstLineChars="100" w:firstLine="200"/>
        <w:rPr>
          <w:sz w:val="20"/>
          <w:szCs w:val="20"/>
        </w:rPr>
      </w:pPr>
      <w:r w:rsidRPr="00072495">
        <w:rPr>
          <w:sz w:val="20"/>
          <w:szCs w:val="20"/>
        </w:rPr>
        <w:t>腰部は</w:t>
      </w:r>
      <w:r w:rsidR="00185878">
        <w:rPr>
          <w:rFonts w:hint="eastAsia"/>
          <w:sz w:val="20"/>
          <w:szCs w:val="20"/>
        </w:rPr>
        <w:t>・・・</w:t>
      </w:r>
    </w:p>
    <w:p w:rsidR="00072495" w:rsidRPr="00072495" w:rsidRDefault="00072495" w:rsidP="00185878">
      <w:pPr>
        <w:rPr>
          <w:sz w:val="20"/>
          <w:szCs w:val="20"/>
        </w:rPr>
      </w:pPr>
    </w:p>
    <w:p w:rsidR="00072495" w:rsidRPr="00185878" w:rsidRDefault="00185878" w:rsidP="005A47CA">
      <w:pPr>
        <w:rPr>
          <w:b/>
          <w:sz w:val="20"/>
          <w:szCs w:val="20"/>
        </w:rPr>
      </w:pPr>
      <w:r w:rsidRPr="00185878">
        <w:rPr>
          <w:rFonts w:hint="eastAsia"/>
          <w:b/>
          <w:sz w:val="20"/>
          <w:szCs w:val="20"/>
        </w:rPr>
        <w:t>【対象】</w:t>
      </w:r>
    </w:p>
    <w:p w:rsidR="00185878" w:rsidRDefault="00185878" w:rsidP="005A47C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対象は・・・</w:t>
      </w: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Default="00185878" w:rsidP="005A47CA">
      <w:pPr>
        <w:rPr>
          <w:sz w:val="20"/>
          <w:szCs w:val="20"/>
        </w:rPr>
      </w:pPr>
    </w:p>
    <w:p w:rsidR="00185878" w:rsidRPr="00185878" w:rsidRDefault="00185878" w:rsidP="005A47CA">
      <w:pPr>
        <w:rPr>
          <w:sz w:val="20"/>
          <w:szCs w:val="20"/>
        </w:rPr>
      </w:pPr>
    </w:p>
    <w:p w:rsidR="00B8586A" w:rsidRDefault="00D44D04" w:rsidP="005A47CA">
      <w:pPr>
        <w:rPr>
          <w:rFonts w:hint="eastAsia"/>
          <w:b/>
          <w:sz w:val="20"/>
          <w:szCs w:val="20"/>
        </w:rPr>
      </w:pPr>
      <w:r w:rsidRPr="00D44D04">
        <w:rPr>
          <w:b/>
          <w:sz w:val="20"/>
          <w:szCs w:val="20"/>
        </w:rPr>
        <w:t>【文献】</w:t>
      </w:r>
    </w:p>
    <w:p w:rsidR="004A3679" w:rsidRPr="004A3679" w:rsidRDefault="004A3679" w:rsidP="005A47CA">
      <w:pPr>
        <w:rPr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Pr="004A3679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以下、記載</w:t>
      </w:r>
      <w:r w:rsidRPr="004A3679">
        <w:rPr>
          <w:rFonts w:hint="eastAsia"/>
          <w:sz w:val="20"/>
          <w:szCs w:val="20"/>
        </w:rPr>
        <w:t>例）</w:t>
      </w:r>
    </w:p>
    <w:p w:rsidR="00D44D04" w:rsidRPr="00D44D04" w:rsidRDefault="00D44D04" w:rsidP="00D44D04">
      <w:pPr>
        <w:pStyle w:val="a3"/>
        <w:numPr>
          <w:ilvl w:val="0"/>
          <w:numId w:val="2"/>
        </w:numPr>
        <w:spacing w:line="320" w:lineRule="exact"/>
        <w:ind w:leftChars="0" w:left="567" w:hanging="278"/>
        <w:rPr>
          <w:sz w:val="20"/>
          <w:szCs w:val="20"/>
        </w:rPr>
      </w:pPr>
      <w:r w:rsidRPr="00D44D04">
        <w:rPr>
          <w:sz w:val="20"/>
          <w:szCs w:val="20"/>
        </w:rPr>
        <w:t>宮本謙三，竹林秀晃，他：加齢による敏捷性機能の変化過程</w:t>
      </w:r>
      <w:r w:rsidRPr="00D44D04">
        <w:rPr>
          <w:sz w:val="20"/>
          <w:szCs w:val="20"/>
        </w:rPr>
        <w:t>―</w:t>
      </w:r>
      <w:proofErr w:type="spellStart"/>
      <w:r w:rsidRPr="00D44D04">
        <w:rPr>
          <w:sz w:val="20"/>
          <w:szCs w:val="20"/>
        </w:rPr>
        <w:t>TenStepTest</w:t>
      </w:r>
      <w:proofErr w:type="spellEnd"/>
      <w:r w:rsidRPr="00D44D04">
        <w:rPr>
          <w:sz w:val="20"/>
          <w:szCs w:val="20"/>
        </w:rPr>
        <w:t>を用いて</w:t>
      </w:r>
      <w:r w:rsidRPr="00D44D04">
        <w:rPr>
          <w:sz w:val="20"/>
          <w:szCs w:val="20"/>
        </w:rPr>
        <w:t>―</w:t>
      </w:r>
      <w:r w:rsidRPr="00D44D04">
        <w:rPr>
          <w:sz w:val="20"/>
          <w:szCs w:val="20"/>
        </w:rPr>
        <w:t>．理学療法学．</w:t>
      </w:r>
      <w:r w:rsidRPr="00D44D04">
        <w:rPr>
          <w:sz w:val="20"/>
          <w:szCs w:val="20"/>
        </w:rPr>
        <w:t>2008;35:35-41.</w:t>
      </w:r>
    </w:p>
    <w:p w:rsidR="00D44D04" w:rsidRPr="00D44D04" w:rsidRDefault="00D44D04" w:rsidP="00D44D04">
      <w:pPr>
        <w:pStyle w:val="a3"/>
        <w:numPr>
          <w:ilvl w:val="0"/>
          <w:numId w:val="2"/>
        </w:numPr>
        <w:spacing w:line="320" w:lineRule="exact"/>
        <w:ind w:leftChars="0" w:left="567" w:hanging="278"/>
        <w:rPr>
          <w:sz w:val="20"/>
          <w:szCs w:val="20"/>
        </w:rPr>
      </w:pPr>
      <w:r w:rsidRPr="00D44D04">
        <w:rPr>
          <w:sz w:val="20"/>
          <w:szCs w:val="20"/>
        </w:rPr>
        <w:t xml:space="preserve">Tompkins J, Bosch PR, et al.: Changes in Functional Walking Distance and Health–Related Quality of Life After Gastric Bypass Surgery.  </w:t>
      </w:r>
      <w:proofErr w:type="spellStart"/>
      <w:r w:rsidRPr="00D44D04">
        <w:rPr>
          <w:sz w:val="20"/>
          <w:szCs w:val="20"/>
        </w:rPr>
        <w:t>PhysTher</w:t>
      </w:r>
      <w:proofErr w:type="spellEnd"/>
      <w:r w:rsidRPr="00D44D04">
        <w:rPr>
          <w:sz w:val="20"/>
          <w:szCs w:val="20"/>
        </w:rPr>
        <w:t>. 2008; 88: 928-935.</w:t>
      </w:r>
    </w:p>
    <w:p w:rsidR="00D44D04" w:rsidRPr="00D44D04" w:rsidRDefault="00D44D04" w:rsidP="00D44D04">
      <w:pPr>
        <w:pStyle w:val="a3"/>
        <w:numPr>
          <w:ilvl w:val="0"/>
          <w:numId w:val="2"/>
        </w:numPr>
        <w:spacing w:line="320" w:lineRule="exact"/>
        <w:ind w:leftChars="0" w:left="567" w:hanging="278"/>
        <w:rPr>
          <w:sz w:val="20"/>
          <w:szCs w:val="20"/>
        </w:rPr>
      </w:pPr>
      <w:r w:rsidRPr="00D44D04">
        <w:rPr>
          <w:sz w:val="20"/>
          <w:szCs w:val="20"/>
        </w:rPr>
        <w:t>信原克哉：肩</w:t>
      </w:r>
      <w:r w:rsidRPr="00D44D04">
        <w:rPr>
          <w:sz w:val="20"/>
          <w:szCs w:val="20"/>
        </w:rPr>
        <w:t>―</w:t>
      </w:r>
      <w:r w:rsidRPr="00D44D04">
        <w:rPr>
          <w:sz w:val="20"/>
          <w:szCs w:val="20"/>
        </w:rPr>
        <w:t>その機能と臨床</w:t>
      </w:r>
      <w:r w:rsidRPr="00D44D04">
        <w:rPr>
          <w:sz w:val="20"/>
          <w:szCs w:val="20"/>
        </w:rPr>
        <w:t>―</w:t>
      </w:r>
      <w:r w:rsidRPr="00D44D04">
        <w:rPr>
          <w:sz w:val="20"/>
          <w:szCs w:val="20"/>
        </w:rPr>
        <w:t>（第</w:t>
      </w:r>
      <w:r w:rsidRPr="00D44D04">
        <w:rPr>
          <w:sz w:val="20"/>
          <w:szCs w:val="20"/>
        </w:rPr>
        <w:t>3</w:t>
      </w:r>
      <w:r w:rsidRPr="00D44D04">
        <w:rPr>
          <w:sz w:val="20"/>
          <w:szCs w:val="20"/>
        </w:rPr>
        <w:t>版）．医学書院，東京，</w:t>
      </w:r>
      <w:r w:rsidRPr="00D44D04">
        <w:rPr>
          <w:sz w:val="20"/>
          <w:szCs w:val="20"/>
        </w:rPr>
        <w:t>2001</w:t>
      </w:r>
      <w:r w:rsidRPr="00D44D04">
        <w:rPr>
          <w:sz w:val="20"/>
          <w:szCs w:val="20"/>
        </w:rPr>
        <w:t>，</w:t>
      </w:r>
      <w:r w:rsidRPr="00D44D04">
        <w:rPr>
          <w:sz w:val="20"/>
          <w:szCs w:val="20"/>
        </w:rPr>
        <w:t>pp156-168.</w:t>
      </w:r>
    </w:p>
    <w:p w:rsidR="00D44D04" w:rsidRPr="00D44D04" w:rsidRDefault="00D44D04" w:rsidP="00D44D04">
      <w:pPr>
        <w:pStyle w:val="a3"/>
        <w:numPr>
          <w:ilvl w:val="0"/>
          <w:numId w:val="2"/>
        </w:numPr>
        <w:spacing w:line="320" w:lineRule="exact"/>
        <w:ind w:leftChars="0" w:left="567" w:hanging="278"/>
        <w:rPr>
          <w:sz w:val="20"/>
          <w:szCs w:val="20"/>
        </w:rPr>
      </w:pPr>
      <w:r w:rsidRPr="00D44D04">
        <w:rPr>
          <w:sz w:val="20"/>
          <w:szCs w:val="20"/>
        </w:rPr>
        <w:t xml:space="preserve">Kocher MS: Evaluation of the </w:t>
      </w:r>
      <w:proofErr w:type="spellStart"/>
      <w:r w:rsidRPr="00D44D04">
        <w:rPr>
          <w:sz w:val="20"/>
          <w:szCs w:val="20"/>
        </w:rPr>
        <w:t>medica</w:t>
      </w:r>
      <w:proofErr w:type="spellEnd"/>
      <w:r w:rsidRPr="00D44D04">
        <w:rPr>
          <w:sz w:val="20"/>
          <w:szCs w:val="20"/>
        </w:rPr>
        <w:t xml:space="preserve"> </w:t>
      </w:r>
      <w:proofErr w:type="spellStart"/>
      <w:r w:rsidRPr="00D44D04">
        <w:rPr>
          <w:sz w:val="20"/>
          <w:szCs w:val="20"/>
        </w:rPr>
        <w:t>lliterature</w:t>
      </w:r>
      <w:proofErr w:type="spellEnd"/>
      <w:r w:rsidRPr="00D44D04">
        <w:rPr>
          <w:sz w:val="20"/>
          <w:szCs w:val="20"/>
        </w:rPr>
        <w:t>. Chap4. In :</w:t>
      </w:r>
      <w:proofErr w:type="spellStart"/>
      <w:r w:rsidRPr="00D44D04">
        <w:rPr>
          <w:sz w:val="20"/>
          <w:szCs w:val="20"/>
        </w:rPr>
        <w:t>Morrissy</w:t>
      </w:r>
      <w:proofErr w:type="spellEnd"/>
      <w:r w:rsidRPr="00D44D04">
        <w:rPr>
          <w:sz w:val="20"/>
          <w:szCs w:val="20"/>
        </w:rPr>
        <w:t xml:space="preserve"> RT and Weinstein SL(</w:t>
      </w:r>
      <w:proofErr w:type="spellStart"/>
      <w:r w:rsidRPr="00D44D04">
        <w:rPr>
          <w:sz w:val="20"/>
          <w:szCs w:val="20"/>
        </w:rPr>
        <w:t>eds</w:t>
      </w:r>
      <w:proofErr w:type="spellEnd"/>
      <w:r w:rsidRPr="00D44D04">
        <w:rPr>
          <w:sz w:val="20"/>
          <w:szCs w:val="20"/>
        </w:rPr>
        <w:t>) :</w:t>
      </w:r>
    </w:p>
    <w:p w:rsidR="00D44D04" w:rsidRPr="00D44D04" w:rsidRDefault="00D44D04" w:rsidP="00D44D04">
      <w:pPr>
        <w:pStyle w:val="a3"/>
        <w:spacing w:line="320" w:lineRule="exact"/>
        <w:ind w:leftChars="0" w:left="567"/>
        <w:rPr>
          <w:sz w:val="20"/>
          <w:szCs w:val="20"/>
        </w:rPr>
      </w:pPr>
      <w:proofErr w:type="spellStart"/>
      <w:r w:rsidRPr="00D44D04">
        <w:rPr>
          <w:sz w:val="20"/>
          <w:szCs w:val="20"/>
        </w:rPr>
        <w:t>Lovelland</w:t>
      </w:r>
      <w:proofErr w:type="spellEnd"/>
      <w:r w:rsidRPr="00D44D04">
        <w:rPr>
          <w:sz w:val="20"/>
          <w:szCs w:val="20"/>
        </w:rPr>
        <w:t xml:space="preserve"> Winters Pediatric </w:t>
      </w:r>
      <w:proofErr w:type="spellStart"/>
      <w:r w:rsidRPr="00D44D04">
        <w:rPr>
          <w:sz w:val="20"/>
          <w:szCs w:val="20"/>
        </w:rPr>
        <w:t>Orthopaedics</w:t>
      </w:r>
      <w:proofErr w:type="spellEnd"/>
      <w:r w:rsidRPr="00D44D04">
        <w:rPr>
          <w:sz w:val="20"/>
          <w:szCs w:val="20"/>
        </w:rPr>
        <w:t xml:space="preserve">. 6th </w:t>
      </w:r>
      <w:proofErr w:type="spellStart"/>
      <w:r w:rsidRPr="00D44D04">
        <w:rPr>
          <w:sz w:val="20"/>
          <w:szCs w:val="20"/>
        </w:rPr>
        <w:t>ed</w:t>
      </w:r>
      <w:proofErr w:type="spellEnd"/>
      <w:r w:rsidRPr="00D44D04">
        <w:rPr>
          <w:sz w:val="20"/>
          <w:szCs w:val="20"/>
        </w:rPr>
        <w:t>, Lippincott Williams &amp; Wilkins, Philadelphia, 2006, pp97-112.</w:t>
      </w:r>
    </w:p>
    <w:p w:rsidR="00D44D04" w:rsidRPr="00D44D04" w:rsidRDefault="00D44D04" w:rsidP="00D44D04">
      <w:pPr>
        <w:pStyle w:val="a3"/>
        <w:numPr>
          <w:ilvl w:val="0"/>
          <w:numId w:val="2"/>
        </w:numPr>
        <w:spacing w:line="320" w:lineRule="exact"/>
        <w:ind w:leftChars="0" w:left="567" w:hanging="278"/>
        <w:rPr>
          <w:sz w:val="20"/>
          <w:szCs w:val="20"/>
        </w:rPr>
      </w:pPr>
      <w:r w:rsidRPr="00D44D04">
        <w:rPr>
          <w:sz w:val="20"/>
          <w:szCs w:val="20"/>
        </w:rPr>
        <w:t>名郷直樹：</w:t>
      </w:r>
      <w:r w:rsidRPr="00D44D04">
        <w:rPr>
          <w:sz w:val="20"/>
          <w:szCs w:val="20"/>
        </w:rPr>
        <w:t>EBM</w:t>
      </w:r>
      <w:r w:rsidRPr="00D44D04">
        <w:rPr>
          <w:sz w:val="20"/>
          <w:szCs w:val="20"/>
        </w:rPr>
        <w:t>の現状と課題，エビデンスに基づく理学療法活用と臨床思考過程の実際．内山靖（編），医歯薬出版，東京，</w:t>
      </w:r>
      <w:r w:rsidRPr="00D44D04">
        <w:rPr>
          <w:sz w:val="20"/>
          <w:szCs w:val="20"/>
        </w:rPr>
        <w:t>2008</w:t>
      </w:r>
      <w:r w:rsidRPr="00D44D04">
        <w:rPr>
          <w:sz w:val="20"/>
          <w:szCs w:val="20"/>
        </w:rPr>
        <w:t>，</w:t>
      </w:r>
      <w:r w:rsidRPr="00D44D04">
        <w:rPr>
          <w:sz w:val="20"/>
          <w:szCs w:val="20"/>
        </w:rPr>
        <w:t>pp18-38.</w:t>
      </w:r>
    </w:p>
    <w:p w:rsidR="00D44D04" w:rsidRPr="00D44D04" w:rsidRDefault="00D44D04" w:rsidP="00D44D04">
      <w:pPr>
        <w:pStyle w:val="a3"/>
        <w:numPr>
          <w:ilvl w:val="0"/>
          <w:numId w:val="2"/>
        </w:numPr>
        <w:spacing w:line="320" w:lineRule="exact"/>
        <w:ind w:leftChars="0" w:left="567" w:hanging="278"/>
        <w:rPr>
          <w:sz w:val="20"/>
          <w:szCs w:val="20"/>
        </w:rPr>
      </w:pPr>
      <w:r w:rsidRPr="00D44D04">
        <w:rPr>
          <w:sz w:val="20"/>
          <w:szCs w:val="20"/>
        </w:rPr>
        <w:t>http://www.who.int/classifications/icf/site/icftemplate.cfm</w:t>
      </w:r>
      <w:r w:rsidRPr="00D44D04">
        <w:rPr>
          <w:sz w:val="20"/>
          <w:szCs w:val="20"/>
        </w:rPr>
        <w:t>（参照</w:t>
      </w:r>
      <w:r w:rsidRPr="00D44D04">
        <w:rPr>
          <w:sz w:val="20"/>
          <w:szCs w:val="20"/>
        </w:rPr>
        <w:t>2007-05-19</w:t>
      </w:r>
      <w:r w:rsidRPr="00D44D04">
        <w:rPr>
          <w:sz w:val="20"/>
          <w:szCs w:val="20"/>
        </w:rPr>
        <w:t>）</w:t>
      </w:r>
    </w:p>
    <w:sectPr w:rsidR="00D44D04" w:rsidRPr="00D44D04" w:rsidSect="00072495">
      <w:type w:val="continuous"/>
      <w:pgSz w:w="11906" w:h="16838"/>
      <w:pgMar w:top="1134" w:right="1134" w:bottom="1134" w:left="1134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79" w:rsidRDefault="004A3679" w:rsidP="004A3679">
      <w:r>
        <w:separator/>
      </w:r>
    </w:p>
  </w:endnote>
  <w:endnote w:type="continuationSeparator" w:id="0">
    <w:p w:rsidR="004A3679" w:rsidRDefault="004A3679" w:rsidP="004A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79" w:rsidRDefault="004A3679" w:rsidP="004A3679">
      <w:r>
        <w:separator/>
      </w:r>
    </w:p>
  </w:footnote>
  <w:footnote w:type="continuationSeparator" w:id="0">
    <w:p w:rsidR="004A3679" w:rsidRDefault="004A3679" w:rsidP="004A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D0E37"/>
    <w:multiLevelType w:val="hybridMultilevel"/>
    <w:tmpl w:val="F6526CD0"/>
    <w:lvl w:ilvl="0" w:tplc="0BC6E8E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4072739"/>
    <w:multiLevelType w:val="hybridMultilevel"/>
    <w:tmpl w:val="B980EAA6"/>
    <w:lvl w:ilvl="0" w:tplc="0BC6E8E4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CA"/>
    <w:rsid w:val="00072495"/>
    <w:rsid w:val="00185878"/>
    <w:rsid w:val="004A3679"/>
    <w:rsid w:val="005A47CA"/>
    <w:rsid w:val="008132B9"/>
    <w:rsid w:val="00B8586A"/>
    <w:rsid w:val="00D44D04"/>
    <w:rsid w:val="00E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679"/>
  </w:style>
  <w:style w:type="paragraph" w:styleId="a8">
    <w:name w:val="footer"/>
    <w:basedOn w:val="a"/>
    <w:link w:val="a9"/>
    <w:uiPriority w:val="99"/>
    <w:unhideWhenUsed/>
    <w:rsid w:val="004A3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A3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A3679"/>
  </w:style>
  <w:style w:type="paragraph" w:styleId="a8">
    <w:name w:val="footer"/>
    <w:basedOn w:val="a"/>
    <w:link w:val="a9"/>
    <w:uiPriority w:val="99"/>
    <w:unhideWhenUsed/>
    <w:rsid w:val="004A36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A3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Masanobu Taya</dc:creator>
  <cp:keywords/>
  <dc:description/>
  <cp:lastModifiedBy>医学部附属病院</cp:lastModifiedBy>
  <cp:revision>3</cp:revision>
  <cp:lastPrinted>2015-10-28T09:33:00Z</cp:lastPrinted>
  <dcterms:created xsi:type="dcterms:W3CDTF">2015-10-28T08:24:00Z</dcterms:created>
  <dcterms:modified xsi:type="dcterms:W3CDTF">2015-10-29T11:04:00Z</dcterms:modified>
</cp:coreProperties>
</file>